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0F32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78A7D677" w14:textId="3EEA4AAA" w:rsidR="007F4FCF" w:rsidRPr="00EC21BC" w:rsidRDefault="007C3344" w:rsidP="00F876AC">
      <w:pPr>
        <w:rPr>
          <w:rFonts w:ascii="Arial" w:hAnsi="Arial" w:cs="Arial"/>
        </w:rPr>
      </w:pPr>
      <w:r w:rsidRPr="00EC21BC">
        <w:rPr>
          <w:rFonts w:ascii="Arial" w:hAnsi="Arial" w:cs="Arial"/>
        </w:rPr>
        <w:t xml:space="preserve">DLW </w:t>
      </w:r>
      <w:r w:rsidR="00D07E6C" w:rsidRPr="00EC21BC">
        <w:rPr>
          <w:rFonts w:ascii="Arial" w:hAnsi="Arial" w:cs="Arial"/>
        </w:rPr>
        <w:t>Marmorette</w:t>
      </w:r>
      <w:r w:rsidR="009B2403" w:rsidRPr="00EC21BC">
        <w:rPr>
          <w:rFonts w:ascii="Arial" w:hAnsi="Arial" w:cs="Arial"/>
        </w:rPr>
        <w:t xml:space="preserve"> </w:t>
      </w:r>
      <w:r w:rsidR="006776F1" w:rsidRPr="00EC21BC">
        <w:rPr>
          <w:rFonts w:ascii="Arial" w:hAnsi="Arial" w:cs="Arial"/>
        </w:rPr>
        <w:t xml:space="preserve">LCH </w:t>
      </w:r>
      <w:r w:rsidR="0027043A" w:rsidRPr="00EC21BC">
        <w:rPr>
          <w:rFonts w:ascii="Arial" w:hAnsi="Arial" w:cs="Arial"/>
        </w:rPr>
        <w:t>(</w:t>
      </w:r>
      <w:r w:rsidR="00817F64" w:rsidRPr="00EC21BC">
        <w:rPr>
          <w:rFonts w:ascii="Arial" w:hAnsi="Arial" w:cs="Arial"/>
        </w:rPr>
        <w:t>2,</w:t>
      </w:r>
      <w:r w:rsidR="0046613C" w:rsidRPr="00EC21BC">
        <w:rPr>
          <w:rFonts w:ascii="Arial" w:hAnsi="Arial" w:cs="Arial"/>
        </w:rPr>
        <w:t>5</w:t>
      </w:r>
      <w:r w:rsidR="0027043A" w:rsidRPr="00EC21BC">
        <w:rPr>
          <w:rFonts w:ascii="Arial" w:hAnsi="Arial" w:cs="Arial"/>
        </w:rPr>
        <w:t xml:space="preserve"> mm)</w:t>
      </w:r>
    </w:p>
    <w:p w14:paraId="59DB833F" w14:textId="77777777" w:rsidR="006060BF" w:rsidRPr="00EC21BC" w:rsidRDefault="006060BF" w:rsidP="00F876AC">
      <w:pPr>
        <w:rPr>
          <w:rFonts w:ascii="Arial" w:hAnsi="Arial" w:cs="Arial"/>
          <w:sz w:val="18"/>
          <w:szCs w:val="18"/>
        </w:rPr>
      </w:pPr>
    </w:p>
    <w:p w14:paraId="5546F701" w14:textId="77777777" w:rsidR="00485F74" w:rsidRDefault="006776F1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Elektrostatisch ableitender</w:t>
      </w:r>
      <w:r>
        <w:rPr>
          <w:rFonts w:ascii="Arial" w:hAnsi="Arial" w:cs="Arial"/>
          <w:sz w:val="18"/>
          <w:szCs w:val="18"/>
        </w:rPr>
        <w:t xml:space="preserve"> Bodenbelag aus </w:t>
      </w:r>
      <w:r>
        <w:rPr>
          <w:rFonts w:ascii="Arial" w:hAnsi="Arial" w:cs="Arial"/>
          <w:b/>
          <w:sz w:val="18"/>
          <w:szCs w:val="18"/>
        </w:rPr>
        <w:t>Linoleum</w:t>
      </w:r>
      <w:r>
        <w:rPr>
          <w:rFonts w:ascii="Arial" w:hAnsi="Arial" w:cs="Arial"/>
          <w:sz w:val="18"/>
          <w:szCs w:val="18"/>
        </w:rPr>
        <w:t xml:space="preserve"> DIN EN ISO 24011</w:t>
      </w:r>
    </w:p>
    <w:p w14:paraId="1E7EC984" w14:textId="77777777" w:rsidR="006776F1" w:rsidRPr="007F4FCF" w:rsidRDefault="006776F1" w:rsidP="00485F74">
      <w:pPr>
        <w:rPr>
          <w:rFonts w:ascii="Arial" w:hAnsi="Arial" w:cs="Arial"/>
          <w:sz w:val="18"/>
          <w:szCs w:val="18"/>
        </w:rPr>
      </w:pPr>
    </w:p>
    <w:p w14:paraId="010592DE" w14:textId="18728027" w:rsidR="006776F1" w:rsidRPr="007F4FCF" w:rsidRDefault="0029139E" w:rsidP="006776F1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entspricht den Anforderungen </w:t>
      </w:r>
      <w:r w:rsidR="00DF3FC5">
        <w:rPr>
          <w:rFonts w:ascii="Arial" w:hAnsi="Arial" w:cs="Arial"/>
          <w:sz w:val="18"/>
          <w:szCs w:val="18"/>
        </w:rPr>
        <w:t xml:space="preserve">des </w:t>
      </w:r>
      <w:r w:rsidR="00DF3FC5" w:rsidRPr="00EC21BC">
        <w:rPr>
          <w:rFonts w:ascii="Arial" w:hAnsi="Arial" w:cs="Arial"/>
          <w:b/>
          <w:bCs/>
          <w:sz w:val="18"/>
          <w:szCs w:val="18"/>
        </w:rPr>
        <w:t>Blauen Engels</w:t>
      </w:r>
      <w:r w:rsidR="00DF3FC5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 xml:space="preserve"> FloorScore® und </w:t>
      </w:r>
      <w:r w:rsidR="006776F1">
        <w:rPr>
          <w:rFonts w:ascii="Arial" w:hAnsi="Arial" w:cs="Arial"/>
          <w:sz w:val="18"/>
          <w:szCs w:val="18"/>
        </w:rPr>
        <w:t xml:space="preserve">ist </w:t>
      </w:r>
      <w:r w:rsidR="006776F1" w:rsidRPr="007F4FCF">
        <w:rPr>
          <w:rFonts w:ascii="Arial" w:hAnsi="Arial" w:cs="Arial"/>
          <w:sz w:val="18"/>
          <w:szCs w:val="18"/>
        </w:rPr>
        <w:t>REACH-konform laut Verordnung der Europäischen Union,</w:t>
      </w:r>
      <w:r w:rsidR="000D2497">
        <w:rPr>
          <w:rFonts w:ascii="Arial" w:hAnsi="Arial" w:cs="Arial"/>
          <w:sz w:val="18"/>
          <w:szCs w:val="18"/>
        </w:rPr>
        <w:t xml:space="preserve"> </w:t>
      </w:r>
      <w:r w:rsidR="000D2497" w:rsidRPr="000D2497">
        <w:rPr>
          <w:rFonts w:ascii="Arial" w:hAnsi="Arial" w:cs="Arial"/>
          <w:b/>
          <w:bCs/>
          <w:sz w:val="18"/>
          <w:szCs w:val="18"/>
        </w:rPr>
        <w:t>TÜV PROFICERT-product Interior PREMIUM</w:t>
      </w:r>
    </w:p>
    <w:p w14:paraId="4DDFEDD1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1FFFE9F6" w14:textId="77777777" w:rsidR="00DF3FC5" w:rsidRPr="007F4FCF" w:rsidRDefault="00DF3FC5" w:rsidP="00DF3FC5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7BF462E" w14:textId="77777777" w:rsidR="00DF3FC5" w:rsidRPr="007F4FCF" w:rsidRDefault="00DF3FC5" w:rsidP="00DF3FC5">
      <w:pPr>
        <w:rPr>
          <w:rFonts w:ascii="Arial" w:hAnsi="Arial" w:cs="Arial"/>
          <w:b/>
          <w:sz w:val="18"/>
          <w:szCs w:val="18"/>
        </w:rPr>
      </w:pPr>
    </w:p>
    <w:p w14:paraId="34816E7A" w14:textId="77777777" w:rsidR="000D2497" w:rsidRPr="000D2497" w:rsidRDefault="000D2497" w:rsidP="000D2497">
      <w:pPr>
        <w:rPr>
          <w:rFonts w:ascii="Arial" w:hAnsi="Arial" w:cs="Arial"/>
          <w:sz w:val="18"/>
          <w:szCs w:val="18"/>
        </w:rPr>
      </w:pPr>
      <w:r w:rsidRPr="000D2497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(Cradle to Gate) zusammen, wird DLW Linoleum CO2-Neutral hergestellt.</w:t>
      </w:r>
    </w:p>
    <w:p w14:paraId="64781828" w14:textId="77777777" w:rsidR="000D2497" w:rsidRPr="000D2497" w:rsidRDefault="000D2497" w:rsidP="000D2497">
      <w:pPr>
        <w:rPr>
          <w:rFonts w:ascii="Arial" w:hAnsi="Arial" w:cs="Arial"/>
          <w:sz w:val="18"/>
          <w:szCs w:val="18"/>
        </w:rPr>
      </w:pPr>
      <w:r w:rsidRPr="000D2497">
        <w:rPr>
          <w:rFonts w:ascii="Arial" w:hAnsi="Arial" w:cs="Arial"/>
          <w:sz w:val="18"/>
          <w:szCs w:val="18"/>
        </w:rPr>
        <w:t xml:space="preserve">Zudem wurde der Linoleum-Belag nach den Prinzipien der Kreislaufwirtschaft entwickelt und erfüllt die strengen Bewertungskriterien der „Cradle to Cradle“ Zertifizierung in Bronze. </w:t>
      </w:r>
    </w:p>
    <w:p w14:paraId="6E43AE90" w14:textId="77777777" w:rsidR="000D2497" w:rsidRPr="000D2497" w:rsidRDefault="000D2497" w:rsidP="000D2497">
      <w:pPr>
        <w:rPr>
          <w:rFonts w:ascii="Arial" w:hAnsi="Arial" w:cs="Arial"/>
          <w:sz w:val="18"/>
          <w:szCs w:val="18"/>
        </w:rPr>
      </w:pPr>
    </w:p>
    <w:p w14:paraId="1E10927C" w14:textId="77777777" w:rsidR="00DF3FC5" w:rsidRPr="008F316D" w:rsidRDefault="00DF3FC5" w:rsidP="00DF3FC5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&lt;10 µg/m³.</w:t>
      </w:r>
    </w:p>
    <w:p w14:paraId="7CD06793" w14:textId="77777777" w:rsidR="00DF3FC5" w:rsidRPr="007F4FCF" w:rsidRDefault="00DF3FC5" w:rsidP="00DF3FC5">
      <w:pPr>
        <w:rPr>
          <w:rFonts w:ascii="Arial" w:hAnsi="Arial" w:cs="Arial"/>
          <w:sz w:val="18"/>
          <w:szCs w:val="18"/>
        </w:rPr>
      </w:pPr>
    </w:p>
    <w:p w14:paraId="21852B7E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0CE2371A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D688802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0E368AF9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D7E288E" w14:textId="448F817F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BB7E14">
        <w:rPr>
          <w:rFonts w:ascii="Arial" w:hAnsi="Arial" w:cs="Arial"/>
          <w:sz w:val="18"/>
          <w:szCs w:val="18"/>
        </w:rPr>
        <w:t xml:space="preserve"> </w:t>
      </w:r>
      <w:r w:rsidR="00BB7E14" w:rsidRPr="00B9100D">
        <w:rPr>
          <w:rFonts w:ascii="Arial" w:hAnsi="Arial" w:cs="Arial"/>
          <w:sz w:val="18"/>
          <w:szCs w:val="18"/>
        </w:rPr>
        <w:t>antistatisch, Aufladungsspannung im Begehversuch DIN EN 1815 max. 2 kV,</w:t>
      </w:r>
    </w:p>
    <w:p w14:paraId="4BE6AEF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6BD342B2" w14:textId="345FC89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DF3FC5">
        <w:rPr>
          <w:rFonts w:ascii="Arial" w:hAnsi="Arial" w:cs="Arial"/>
          <w:b/>
          <w:sz w:val="18"/>
          <w:szCs w:val="18"/>
        </w:rPr>
        <w:t>5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2B2A85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F1E1C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geeignet für Stuhlrollen</w:t>
      </w:r>
      <w:r w:rsidRPr="007F4FCF">
        <w:rPr>
          <w:rFonts w:ascii="Arial" w:hAnsi="Arial" w:cs="Arial"/>
          <w:sz w:val="18"/>
          <w:szCs w:val="18"/>
        </w:rPr>
        <w:t xml:space="preserve"> DIN EN 12529</w:t>
      </w:r>
      <w:r w:rsidR="007C3344" w:rsidRPr="007F4FCF">
        <w:rPr>
          <w:rFonts w:ascii="Arial" w:hAnsi="Arial" w:cs="Arial"/>
          <w:sz w:val="18"/>
          <w:szCs w:val="18"/>
        </w:rPr>
        <w:t>/ ISO 4918</w:t>
      </w:r>
      <w:r w:rsidRPr="007F4FCF">
        <w:rPr>
          <w:rFonts w:ascii="Arial" w:hAnsi="Arial" w:cs="Arial"/>
          <w:sz w:val="18"/>
          <w:szCs w:val="18"/>
        </w:rPr>
        <w:t xml:space="preserve"> Typ W, </w:t>
      </w:r>
      <w:r w:rsidRPr="007F4FCF">
        <w:rPr>
          <w:rFonts w:ascii="Arial" w:hAnsi="Arial" w:cs="Arial"/>
          <w:sz w:val="18"/>
          <w:szCs w:val="18"/>
        </w:rPr>
        <w:tab/>
      </w:r>
    </w:p>
    <w:p w14:paraId="6C709CD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73E9BE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77EEFF9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6D069E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9 </w:t>
      </w:r>
      <w:r w:rsidRPr="007F4FCF">
        <w:rPr>
          <w:rFonts w:ascii="Arial" w:hAnsi="Arial" w:cs="Arial"/>
          <w:sz w:val="18"/>
          <w:szCs w:val="18"/>
        </w:rPr>
        <w:t>gemäß BGR 181,</w:t>
      </w:r>
    </w:p>
    <w:p w14:paraId="247B63D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34E6407" w14:textId="77777777" w:rsidR="00B02D61" w:rsidRDefault="00B02D61" w:rsidP="00B02D61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Pr="00E47957">
        <w:rPr>
          <w:rFonts w:ascii="Arial" w:hAnsi="Arial" w:cs="Arial"/>
          <w:sz w:val="18"/>
          <w:szCs w:val="18"/>
        </w:rPr>
        <w:t xml:space="preserve"> und </w:t>
      </w:r>
      <w:r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 w:rsidRPr="007F4FCF">
        <w:rPr>
          <w:rFonts w:ascii="Arial" w:hAnsi="Arial" w:cs="Arial"/>
          <w:sz w:val="18"/>
          <w:szCs w:val="18"/>
        </w:rPr>
        <w:tab/>
      </w:r>
    </w:p>
    <w:p w14:paraId="016051B0" w14:textId="77777777" w:rsidR="00B02D61" w:rsidRDefault="00B02D61" w:rsidP="00B02D61">
      <w:pPr>
        <w:rPr>
          <w:rFonts w:ascii="Arial" w:hAnsi="Arial" w:cs="Arial"/>
          <w:sz w:val="18"/>
          <w:szCs w:val="18"/>
        </w:rPr>
      </w:pPr>
    </w:p>
    <w:p w14:paraId="672A8B0D" w14:textId="77777777" w:rsidR="00B02D61" w:rsidRPr="00E47957" w:rsidRDefault="00B02D61" w:rsidP="00B02D61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>
        <w:rPr>
          <w:rFonts w:ascii="Arial" w:hAnsi="Arial" w:cs="Arial"/>
          <w:sz w:val="18"/>
          <w:szCs w:val="18"/>
        </w:rPr>
        <w:t xml:space="preserve"> </w:t>
      </w:r>
      <w:r w:rsidRPr="00E47957">
        <w:rPr>
          <w:rFonts w:ascii="Arial" w:hAnsi="Arial" w:cs="Arial"/>
          <w:sz w:val="18"/>
          <w:szCs w:val="18"/>
        </w:rPr>
        <w:t>beständig gegen Hand- und Flächendesinfektionsmittel nach VAH</w:t>
      </w:r>
    </w:p>
    <w:p w14:paraId="662561D1" w14:textId="77777777" w:rsidR="00B02D61" w:rsidRPr="007F4FCF" w:rsidRDefault="00B02D61" w:rsidP="00B02D61">
      <w:pPr>
        <w:rPr>
          <w:rFonts w:ascii="Arial" w:hAnsi="Arial" w:cs="Arial"/>
          <w:sz w:val="18"/>
          <w:szCs w:val="18"/>
        </w:rPr>
      </w:pPr>
    </w:p>
    <w:p w14:paraId="43266A0A" w14:textId="77777777" w:rsidR="00B02D61" w:rsidRDefault="00B02D61" w:rsidP="00B02D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(E. coli – S. aureus – MRSA)</w:t>
      </w:r>
      <w:r>
        <w:rPr>
          <w:rFonts w:ascii="Arial" w:hAnsi="Arial" w:cs="Arial"/>
          <w:sz w:val="18"/>
          <w:szCs w:val="18"/>
        </w:rPr>
        <w:tab/>
        <w:t>EN ISO 22196 /JIS Z 2801: &gt;99% Wachstumshemmend nach 24 Std.</w:t>
      </w:r>
      <w:r>
        <w:rPr>
          <w:rFonts w:ascii="Arial" w:hAnsi="Arial" w:cs="Arial"/>
          <w:sz w:val="18"/>
          <w:szCs w:val="18"/>
        </w:rPr>
        <w:tab/>
      </w:r>
    </w:p>
    <w:p w14:paraId="33BED6AD" w14:textId="77777777" w:rsidR="00B02D61" w:rsidRDefault="00B02D61" w:rsidP="00B02D61">
      <w:pPr>
        <w:rPr>
          <w:rFonts w:ascii="Arial" w:hAnsi="Arial" w:cs="Arial"/>
          <w:sz w:val="18"/>
          <w:szCs w:val="18"/>
        </w:rPr>
      </w:pPr>
    </w:p>
    <w:p w14:paraId="3B3E8AE8" w14:textId="77777777" w:rsidR="00B02D61" w:rsidRDefault="00B02D61" w:rsidP="00B02D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Antivirale Aktivität (Humanes Coronavirus) ISO 21702 &gt; 98,65 % Viruzide Aktivität nach 5 Std.</w:t>
      </w:r>
    </w:p>
    <w:p w14:paraId="14C29A7D" w14:textId="08AD70C6" w:rsidR="00E76808" w:rsidRDefault="00E76808" w:rsidP="00485F74">
      <w:pPr>
        <w:rPr>
          <w:rFonts w:ascii="Arial" w:hAnsi="Arial" w:cs="Arial"/>
          <w:sz w:val="18"/>
          <w:szCs w:val="18"/>
        </w:rPr>
      </w:pPr>
    </w:p>
    <w:p w14:paraId="00CC1AB9" w14:textId="2CB7FF79" w:rsidR="00E76808" w:rsidRPr="007F4FCF" w:rsidRDefault="00E76808" w:rsidP="00485F74">
      <w:pPr>
        <w:rPr>
          <w:rFonts w:ascii="Arial" w:hAnsi="Arial" w:cs="Arial"/>
          <w:sz w:val="18"/>
          <w:szCs w:val="18"/>
        </w:rPr>
      </w:pPr>
      <w:r w:rsidRPr="00E76808">
        <w:rPr>
          <w:rFonts w:ascii="Arial" w:hAnsi="Arial" w:cs="Arial"/>
          <w:sz w:val="18"/>
          <w:szCs w:val="18"/>
        </w:rPr>
        <w:t>Durchgangswiderstand nach EN 1081 Ohm 1x10</w:t>
      </w:r>
      <w:r w:rsidRPr="00E76808">
        <w:rPr>
          <w:rFonts w:ascii="Arial" w:hAnsi="Arial" w:cs="Arial"/>
          <w:sz w:val="18"/>
          <w:szCs w:val="18"/>
          <w:vertAlign w:val="superscript"/>
        </w:rPr>
        <w:t>6</w:t>
      </w:r>
      <w:r w:rsidRPr="00E76808">
        <w:rPr>
          <w:rFonts w:ascii="Arial" w:hAnsi="Arial" w:cs="Arial"/>
          <w:sz w:val="18"/>
          <w:szCs w:val="18"/>
        </w:rPr>
        <w:t xml:space="preserve"> ≤ R ≤ 1x10</w:t>
      </w:r>
      <w:r w:rsidRPr="00E76808">
        <w:rPr>
          <w:rFonts w:ascii="Arial" w:hAnsi="Arial" w:cs="Arial"/>
          <w:sz w:val="18"/>
          <w:szCs w:val="18"/>
          <w:vertAlign w:val="superscript"/>
        </w:rPr>
        <w:t>8</w:t>
      </w:r>
    </w:p>
    <w:p w14:paraId="19EA89C4" w14:textId="0DB764BB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5B3D41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6EDC0616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09E27FBE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W/(mK)</w:t>
      </w:r>
      <w:bookmarkEnd w:id="0"/>
    </w:p>
    <w:p w14:paraId="514B585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5288E3E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89C477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E6EC107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Bahnenbreite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09EFFBBE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56996577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776F1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5D65DF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BDFE7D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Oberfläche glatt, </w:t>
      </w:r>
      <w:r w:rsidRPr="007F4FCF">
        <w:rPr>
          <w:rFonts w:ascii="Arial" w:hAnsi="Arial" w:cs="Arial"/>
          <w:b/>
          <w:sz w:val="18"/>
          <w:szCs w:val="18"/>
        </w:rPr>
        <w:t>marmoriert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77CDB011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8E86647" w14:textId="1E05E81A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63A5ED35" w14:textId="6F89FA32" w:rsidR="001F3EB3" w:rsidRDefault="001F3EB3" w:rsidP="00485F74">
      <w:pPr>
        <w:rPr>
          <w:rFonts w:ascii="Arial" w:hAnsi="Arial" w:cs="Arial"/>
          <w:b/>
          <w:sz w:val="18"/>
          <w:szCs w:val="18"/>
        </w:rPr>
      </w:pPr>
    </w:p>
    <w:p w14:paraId="6820EF58" w14:textId="77777777" w:rsidR="009D0A30" w:rsidRDefault="009D0A30" w:rsidP="009D0A30">
      <w:pPr>
        <w:rPr>
          <w:rFonts w:ascii="Arial" w:hAnsi="Arial" w:cs="Arial"/>
          <w:sz w:val="18"/>
          <w:szCs w:val="18"/>
        </w:rPr>
      </w:pPr>
      <w:r w:rsidRPr="009D0A30">
        <w:rPr>
          <w:rFonts w:ascii="Arial" w:hAnsi="Arial" w:cs="Arial"/>
          <w:sz w:val="18"/>
          <w:szCs w:val="18"/>
        </w:rPr>
        <w:t>Der Hersteller des gelieferten Bodenbelages bietet an, die bei der Verlegung anfallenden Verschnittreste zurückzunehmen. Diese werden im Rahmen des werkseigenen Umweltschutz-Programms „Second Life“ recycelt und zur Herstellung neuer Beläge wiederverwendet. Die Rücknahme erfolgt in Abstimmung mit dem jeweils beauftragten Verarbeitungsbetrieb.</w:t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366CCC4A" w14:textId="5995EFE4" w:rsidR="00485F74" w:rsidRPr="007F4FCF" w:rsidRDefault="00485F74" w:rsidP="009D0A30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6E605D5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lastRenderedPageBreak/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17A72C7" w14:textId="77777777" w:rsidR="002E429F" w:rsidRPr="007F4FCF" w:rsidRDefault="002E429F" w:rsidP="002E429F">
      <w:pPr>
        <w:rPr>
          <w:rFonts w:ascii="Arial" w:hAnsi="Arial" w:cs="Arial"/>
          <w:sz w:val="18"/>
          <w:szCs w:val="18"/>
        </w:rPr>
      </w:pPr>
    </w:p>
    <w:p w14:paraId="11921131" w14:textId="77777777" w:rsidR="002E429F" w:rsidRPr="002C33F3" w:rsidRDefault="002E429F" w:rsidP="002E429F">
      <w:pPr>
        <w:spacing w:after="60"/>
        <w:rPr>
          <w:rFonts w:ascii="Arial" w:hAnsi="Arial" w:cs="Arial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Beleuchtungskonzept</w:t>
      </w:r>
      <w:r w:rsidRPr="007F4FCF">
        <w:rPr>
          <w:rFonts w:ascii="Arial" w:hAnsi="Arial" w:cs="Arial"/>
          <w:sz w:val="18"/>
          <w:szCs w:val="18"/>
        </w:rPr>
        <w:t xml:space="preserve"> geforderter </w:t>
      </w:r>
      <w:r w:rsidRPr="007F4FCF">
        <w:rPr>
          <w:rFonts w:ascii="Arial" w:hAnsi="Arial" w:cs="Arial"/>
          <w:b/>
          <w:sz w:val="18"/>
          <w:szCs w:val="18"/>
        </w:rPr>
        <w:t>Lichtreflexionswert</w:t>
      </w:r>
      <w:r w:rsidRPr="007F4FCF">
        <w:rPr>
          <w:rFonts w:ascii="Arial" w:hAnsi="Arial" w:cs="Arial"/>
          <w:sz w:val="18"/>
          <w:szCs w:val="18"/>
        </w:rPr>
        <w:t xml:space="preserve">  ……………………………….., </w:t>
      </w:r>
      <w:r w:rsidRPr="002C33F3"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BAA308F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B15BAC9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4BAB8CE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F48881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C9A2AA7" w14:textId="5F187076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Marmorette </w:t>
      </w:r>
      <w:r w:rsidR="006776F1">
        <w:rPr>
          <w:rFonts w:ascii="Arial" w:hAnsi="Arial" w:cs="Arial"/>
          <w:b/>
          <w:sz w:val="18"/>
          <w:szCs w:val="18"/>
        </w:rPr>
        <w:t xml:space="preserve">LCH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163475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8B5E75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579011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E2BE5A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5166C7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84C1CE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AFD6D3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753794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386139C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4F2EAC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6259973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1B7CC3B8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Camouflage Schmelzdraht für eine nahezu unsichtbare Verbindung der Bahnen. </w:t>
      </w:r>
    </w:p>
    <w:p w14:paraId="1C6D35E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24B97A0B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7A8BC86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F93A0B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Bahnenbreite 200 cm, </w:t>
      </w:r>
      <w:r w:rsidRPr="007F4FCF">
        <w:rPr>
          <w:rFonts w:ascii="Arial" w:hAnsi="Arial" w:cs="Arial"/>
          <w:b/>
          <w:sz w:val="18"/>
          <w:szCs w:val="18"/>
        </w:rPr>
        <w:t>mit Schmelzdraht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D892DA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52AA0B3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07DB7E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20571E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5EFD2A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C7251A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8B3317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D7E364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DF4AED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4EE42361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66DC" w14:textId="77777777" w:rsidR="001463FC" w:rsidRDefault="001463FC" w:rsidP="00BE3D9A">
      <w:r>
        <w:separator/>
      </w:r>
    </w:p>
  </w:endnote>
  <w:endnote w:type="continuationSeparator" w:id="0">
    <w:p w14:paraId="50671F19" w14:textId="77777777" w:rsidR="001463FC" w:rsidRDefault="001463FC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98D" w14:textId="77777777" w:rsidR="00BB7E14" w:rsidRDefault="00BB7E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E108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E9CDC7B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2C315CE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1283F61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01420EB" w14:textId="75EB8220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0D2497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0D2497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2810" w14:textId="77777777" w:rsidR="00BB7E14" w:rsidRDefault="00BB7E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6A1F" w14:textId="77777777" w:rsidR="001463FC" w:rsidRDefault="001463FC" w:rsidP="00BE3D9A">
      <w:r>
        <w:separator/>
      </w:r>
    </w:p>
  </w:footnote>
  <w:footnote w:type="continuationSeparator" w:id="0">
    <w:p w14:paraId="1934D7E3" w14:textId="77777777" w:rsidR="001463FC" w:rsidRDefault="001463FC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B095" w14:textId="77777777" w:rsidR="00BB7E14" w:rsidRDefault="00BB7E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38C1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ABFCBC" wp14:editId="4A0BAC23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8F86D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3CCB914" wp14:editId="5FE4DBE7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BF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3E68F86D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3CCB914" wp14:editId="5FE4DBE7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38A4F471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B4272F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78DA9" wp14:editId="3462692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F9F1" w14:textId="77777777" w:rsidR="00BB7E14" w:rsidRDefault="00BB7E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406F"/>
    <w:rsid w:val="00080559"/>
    <w:rsid w:val="00080637"/>
    <w:rsid w:val="000D2497"/>
    <w:rsid w:val="000F3782"/>
    <w:rsid w:val="00101DFA"/>
    <w:rsid w:val="001434D1"/>
    <w:rsid w:val="001463FC"/>
    <w:rsid w:val="00174B3F"/>
    <w:rsid w:val="00186FF6"/>
    <w:rsid w:val="001A0A85"/>
    <w:rsid w:val="001A6237"/>
    <w:rsid w:val="001B24C2"/>
    <w:rsid w:val="001E732B"/>
    <w:rsid w:val="001F3EB3"/>
    <w:rsid w:val="001F69A2"/>
    <w:rsid w:val="00215B50"/>
    <w:rsid w:val="0027043A"/>
    <w:rsid w:val="00273BD2"/>
    <w:rsid w:val="0029139E"/>
    <w:rsid w:val="00291F96"/>
    <w:rsid w:val="002C33F3"/>
    <w:rsid w:val="002D21C6"/>
    <w:rsid w:val="002E429F"/>
    <w:rsid w:val="002F2CB8"/>
    <w:rsid w:val="002F5115"/>
    <w:rsid w:val="00321A0F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05067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568FD"/>
    <w:rsid w:val="005C6C86"/>
    <w:rsid w:val="005D04F2"/>
    <w:rsid w:val="005F7F42"/>
    <w:rsid w:val="006060BF"/>
    <w:rsid w:val="00614B2D"/>
    <w:rsid w:val="00621CD6"/>
    <w:rsid w:val="0064141B"/>
    <w:rsid w:val="00641B83"/>
    <w:rsid w:val="006502BA"/>
    <w:rsid w:val="00650FB4"/>
    <w:rsid w:val="00655D5B"/>
    <w:rsid w:val="00662A8C"/>
    <w:rsid w:val="006655B3"/>
    <w:rsid w:val="00666FF1"/>
    <w:rsid w:val="006751F0"/>
    <w:rsid w:val="006776F1"/>
    <w:rsid w:val="006917AE"/>
    <w:rsid w:val="00695472"/>
    <w:rsid w:val="007053D0"/>
    <w:rsid w:val="007109B1"/>
    <w:rsid w:val="007B47DF"/>
    <w:rsid w:val="007B617B"/>
    <w:rsid w:val="007C3344"/>
    <w:rsid w:val="007E244A"/>
    <w:rsid w:val="007F4FCF"/>
    <w:rsid w:val="00817F64"/>
    <w:rsid w:val="008414D5"/>
    <w:rsid w:val="0085779C"/>
    <w:rsid w:val="0088569D"/>
    <w:rsid w:val="008D02E9"/>
    <w:rsid w:val="008F0B95"/>
    <w:rsid w:val="008F316D"/>
    <w:rsid w:val="00937A45"/>
    <w:rsid w:val="00967145"/>
    <w:rsid w:val="009B2403"/>
    <w:rsid w:val="009D0A30"/>
    <w:rsid w:val="009F5AB4"/>
    <w:rsid w:val="00A44E4C"/>
    <w:rsid w:val="00AD5003"/>
    <w:rsid w:val="00AF5416"/>
    <w:rsid w:val="00B02D61"/>
    <w:rsid w:val="00B23850"/>
    <w:rsid w:val="00B53220"/>
    <w:rsid w:val="00BA791C"/>
    <w:rsid w:val="00BB7E14"/>
    <w:rsid w:val="00BC4C8B"/>
    <w:rsid w:val="00BD3CFE"/>
    <w:rsid w:val="00BE3D9A"/>
    <w:rsid w:val="00C31D6E"/>
    <w:rsid w:val="00C424C5"/>
    <w:rsid w:val="00C6240B"/>
    <w:rsid w:val="00C75240"/>
    <w:rsid w:val="00C953A3"/>
    <w:rsid w:val="00CA78B6"/>
    <w:rsid w:val="00CD6E5D"/>
    <w:rsid w:val="00D0604F"/>
    <w:rsid w:val="00D07E6C"/>
    <w:rsid w:val="00D13814"/>
    <w:rsid w:val="00D37410"/>
    <w:rsid w:val="00D6451F"/>
    <w:rsid w:val="00D82345"/>
    <w:rsid w:val="00DA7F7E"/>
    <w:rsid w:val="00DB2A89"/>
    <w:rsid w:val="00DF3FC5"/>
    <w:rsid w:val="00E0034F"/>
    <w:rsid w:val="00E015BC"/>
    <w:rsid w:val="00E47957"/>
    <w:rsid w:val="00E76808"/>
    <w:rsid w:val="00E77991"/>
    <w:rsid w:val="00E90FB4"/>
    <w:rsid w:val="00E96AD9"/>
    <w:rsid w:val="00EC21BC"/>
    <w:rsid w:val="00EF4A66"/>
    <w:rsid w:val="00F16A3D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F26C55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3812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8</cp:revision>
  <cp:lastPrinted>2015-06-29T11:32:00Z</cp:lastPrinted>
  <dcterms:created xsi:type="dcterms:W3CDTF">2022-01-28T12:26:00Z</dcterms:created>
  <dcterms:modified xsi:type="dcterms:W3CDTF">2023-08-07T12:08:00Z</dcterms:modified>
</cp:coreProperties>
</file>